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1a1a1a" w:val="clear"/>
        <w:spacing w:after="0" w:before="0" w:line="312" w:lineRule="auto"/>
        <w:rPr>
          <w:color w:val="e6e6e6"/>
          <w:sz w:val="46"/>
          <w:szCs w:val="46"/>
        </w:rPr>
      </w:pPr>
      <w:bookmarkStart w:colFirst="0" w:colLast="0" w:name="_tjxbwcm4krjz" w:id="0"/>
      <w:bookmarkEnd w:id="0"/>
      <w:r w:rsidDel="00000000" w:rsidR="00000000" w:rsidRPr="00000000">
        <w:rPr>
          <w:color w:val="e6e6e6"/>
          <w:sz w:val="46"/>
          <w:szCs w:val="46"/>
          <w:rtl w:val="0"/>
        </w:rPr>
        <w:t xml:space="preserve">Instrucción If...Then...Else (Visual Basic)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' Multiline syntax: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If condition [ Then 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[ statements 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 ElseIf elseifcondition [ Then 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[ elseifstatements ] 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 Else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[ elsestatements ] 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End If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' Single-line syntax: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If condition Then [ statements ] [ Else [ elsestatements ] 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Partes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condition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Necesario. Expresión. Debe evaluarse como True o False, o en un tipo de datos que se pueda convertir implícitamente a Boolean.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Si la expresión es una variable Boolean que admite un valor NULL y se evalúa como Nothing, la condición se trata como si la expresión fuera False y los bloques de ElseIf se evalúan si existen, o el bloque de Else se ejecuta si existe.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Then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Obligatorio en la sintaxis de una sola línea; opcional en la sintaxis multilínea.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statements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Opcional. Una o varias instrucciones que siguen a If...Then y se ejecutan si condition se evalúa como True.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elseifcondition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Obligatorio si ElseIf está presente. Expresión. Debe evaluarse como True o False, o en un tipo de datos que se pueda convertir implícitamente a Boolean.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elseifstatements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Opcional. Una o varias instrucciones que siguen a ElseIf...Then y se ejecutan si elseifcondition se evalúa como True.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elsestatements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Opcional. Una o varias instrucciones que se ejecutan si ninguna expresión condition o elseifcondition anterior se evalúa como True.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End If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Finaliza la versión multilínea del bloque If...Then...Else.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Variables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Para declarar variables en Visual Basic, se utiliza la instrucción Dim. Esta instrucción especifica el nombre y las características de la variable.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Características de las variables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Nivel de declaración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Las variables pueden ser locales o miembros.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Tipo de datos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Se pueden especificar tipos de datos básicos, compuestos, clases de .NET Framework, etc.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Ámbito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El ámbito de una variable es el conjunto de código que puede hacer referencia a ella.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Nivel de acceso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El nivel de acceso de una variable es la extensión de código que tiene permiso para acceder a ella.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Declaración de variables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Para declarar una variable del tipo de datos de objeto, se especifica As Object en una instrucción Dim.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Para declarar una variable como miembro público de una clase o módulo, se utiliza la palabra clave Public.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Si el tipo de la variable no se indica explícitamente, el valor predeterminado es Variante.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Para forzar la declaración explícita de una variable, se requiere usar la instrucción Option Explicit.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Declaración de constantes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Para declarar una constante, se usa la instrucción Const. Una vez declarada una constante, no se puede modificar ni asignar un nuevo valor.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Ejemplo: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Dim A as Integer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Dim B as Decimal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Dim C as String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El primero es la declaración de un valor entero, el segundo de un valor con decimales,  el último es la declaración de palabras, letras y símbolos.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Actividad: Declara 10 variables de cada tipo.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